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83742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 xml:space="preserve">программ по развитию субъектов малого и среднего предпринимательства в целях их потенциального участия 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6418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</w:t>
            </w:r>
            <w:r w:rsidR="006418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A73F6" w:rsidRPr="00BF5555" w:rsidTr="003E1485">
        <w:tc>
          <w:tcPr>
            <w:tcW w:w="1276" w:type="dxa"/>
          </w:tcPr>
          <w:p w:rsidR="00EA73F6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171.</w:t>
            </w:r>
          </w:p>
        </w:tc>
        <w:tc>
          <w:tcPr>
            <w:tcW w:w="169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АО «Онежский судостроительно-судоремонтный завод»</w:t>
            </w:r>
          </w:p>
        </w:tc>
        <w:tc>
          <w:tcPr>
            <w:tcW w:w="2063" w:type="dxa"/>
          </w:tcPr>
          <w:p w:rsidR="00EA73F6" w:rsidRPr="00C56992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1001340266</w:t>
            </w:r>
          </w:p>
        </w:tc>
        <w:tc>
          <w:tcPr>
            <w:tcW w:w="210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«Онежский судостроительно-судоремонтный завод», утверждена приказом директора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«ОССЗ» от 28.02.2025 №242</w:t>
            </w:r>
          </w:p>
        </w:tc>
        <w:tc>
          <w:tcPr>
            <w:tcW w:w="1925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A73F6" w:rsidRPr="00C56992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EA73F6" w:rsidRDefault="00EA73F6" w:rsidP="00EA73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утверждаемой по форме согласно Приложению № 2 к программе.</w:t>
            </w:r>
          </w:p>
        </w:tc>
        <w:tc>
          <w:tcPr>
            <w:tcW w:w="1393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84CDE" w:rsidRPr="00BF5555" w:rsidTr="003E1485">
        <w:tc>
          <w:tcPr>
            <w:tcW w:w="1276" w:type="dxa"/>
          </w:tcPr>
          <w:p w:rsidR="00F84CDE" w:rsidRPr="00F84CDE" w:rsidRDefault="00F84CDE" w:rsidP="0005661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172.</w:t>
            </w:r>
          </w:p>
        </w:tc>
        <w:tc>
          <w:tcPr>
            <w:tcW w:w="1699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«Метрострой Северной Столицы»</w:t>
            </w:r>
          </w:p>
        </w:tc>
        <w:tc>
          <w:tcPr>
            <w:tcW w:w="2063" w:type="dxa"/>
          </w:tcPr>
          <w:p w:rsidR="00F84CDE" w:rsidRPr="00EA73F6" w:rsidRDefault="00F84CDE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7810904590</w:t>
            </w:r>
          </w:p>
        </w:tc>
        <w:tc>
          <w:tcPr>
            <w:tcW w:w="2109" w:type="dxa"/>
          </w:tcPr>
          <w:p w:rsidR="00F84CDE" w:rsidRPr="00EA73F6" w:rsidRDefault="00F84CDE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«Метрострой Северной Столицы»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Метрострой Северной Столицы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.2025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25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84CDE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Заключение офсетного договора;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утверждаемой по форме согласно Приложению № 3 к программе.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действующим законодательством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итогам проведения отбора возможно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</w:t>
            </w:r>
            <w:r w:rsidR="000E279C">
              <w:rPr>
                <w:rFonts w:ascii="Times New Roman" w:hAnsi="Times New Roman" w:cs="Times New Roman"/>
                <w:sz w:val="20"/>
                <w:szCs w:val="20"/>
              </w:rPr>
              <w:t>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94369" w:rsidRPr="00BF5555" w:rsidTr="003E1485">
        <w:tc>
          <w:tcPr>
            <w:tcW w:w="1276" w:type="dxa"/>
          </w:tcPr>
          <w:p w:rsidR="00D94369" w:rsidRP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173.</w:t>
            </w:r>
          </w:p>
        </w:tc>
        <w:tc>
          <w:tcPr>
            <w:tcW w:w="1699" w:type="dxa"/>
          </w:tcPr>
          <w:p w:rsidR="00D94369" w:rsidRDefault="00D94369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369">
              <w:rPr>
                <w:rFonts w:ascii="Times New Roman" w:hAnsi="Times New Roman" w:cs="Times New Roman"/>
                <w:sz w:val="20"/>
              </w:rPr>
              <w:t>7706061801</w:t>
            </w:r>
          </w:p>
        </w:tc>
        <w:tc>
          <w:tcPr>
            <w:tcW w:w="2109" w:type="dxa"/>
          </w:tcPr>
          <w:p w:rsidR="00D94369" w:rsidRPr="00EA73F6" w:rsidRDefault="00D94369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</w:t>
            </w:r>
            <w:r w:rsidRPr="00D9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потенциального участия в закупках товаров (работ, услуг), утверждена приказом ПАО «</w:t>
            </w:r>
            <w:proofErr w:type="spellStart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» от 30.04.2025 №70</w:t>
            </w:r>
          </w:p>
        </w:tc>
        <w:tc>
          <w:tcPr>
            <w:tcW w:w="1925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а) финансовая при поддержке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АО «Корпорация «МСП»;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б) правовая;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г) информационная;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д) иная поддержка, предусмотренная</w:t>
            </w:r>
          </w:p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Федерации.</w:t>
            </w:r>
          </w:p>
        </w:tc>
        <w:tc>
          <w:tcPr>
            <w:tcW w:w="1984" w:type="dxa"/>
          </w:tcPr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 по оказанию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субъектам малого и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определяется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соглашением об оказании мер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между участником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развития поставщиков (исполнителей,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подрядчиков) и заказчиком.</w:t>
            </w:r>
          </w:p>
        </w:tc>
        <w:tc>
          <w:tcPr>
            <w:tcW w:w="1393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</w:tbl>
    <w:p w:rsidR="001B4D2B" w:rsidRPr="001B4D2B" w:rsidRDefault="001B4D2B" w:rsidP="00E601A8"/>
    <w:sectPr w:rsidR="001B4D2B" w:rsidRPr="001B4D2B" w:rsidSect="003E1485">
      <w:headerReference w:type="default" r:id="rId7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69" w:rsidRDefault="00D94369" w:rsidP="00DF3EE4">
      <w:pPr>
        <w:spacing w:after="0" w:line="240" w:lineRule="auto"/>
      </w:pPr>
      <w:r>
        <w:separator/>
      </w:r>
    </w:p>
  </w:endnote>
  <w:end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69" w:rsidRDefault="00D94369" w:rsidP="00DF3EE4">
      <w:pPr>
        <w:spacing w:after="0" w:line="240" w:lineRule="auto"/>
      </w:pPr>
      <w:r>
        <w:separator/>
      </w:r>
    </w:p>
  </w:footnote>
  <w:foot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Content>
      <w:p w:rsidR="00D94369" w:rsidRDefault="00D9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F6">
          <w:rPr>
            <w:noProof/>
          </w:rPr>
          <w:t>750</w:t>
        </w:r>
        <w:r>
          <w:fldChar w:fldCharType="end"/>
        </w:r>
      </w:p>
    </w:sdtContent>
  </w:sdt>
  <w:p w:rsidR="00D94369" w:rsidRDefault="00D943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279C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320AC3"/>
    <w:rsid w:val="0032787B"/>
    <w:rsid w:val="00356E1F"/>
    <w:rsid w:val="003931E4"/>
    <w:rsid w:val="003C727B"/>
    <w:rsid w:val="003D4191"/>
    <w:rsid w:val="003E1485"/>
    <w:rsid w:val="00402B0D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41803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09F6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3742"/>
    <w:rsid w:val="00C84F19"/>
    <w:rsid w:val="00CA199F"/>
    <w:rsid w:val="00D01276"/>
    <w:rsid w:val="00D05FEF"/>
    <w:rsid w:val="00D16E2B"/>
    <w:rsid w:val="00D63907"/>
    <w:rsid w:val="00D85ED0"/>
    <w:rsid w:val="00D9327C"/>
    <w:rsid w:val="00D94369"/>
    <w:rsid w:val="00DB07D1"/>
    <w:rsid w:val="00DC0791"/>
    <w:rsid w:val="00DC34CF"/>
    <w:rsid w:val="00DE04CC"/>
    <w:rsid w:val="00DE611D"/>
    <w:rsid w:val="00DF3EE4"/>
    <w:rsid w:val="00E3016B"/>
    <w:rsid w:val="00E601A8"/>
    <w:rsid w:val="00EA73F6"/>
    <w:rsid w:val="00EC141E"/>
    <w:rsid w:val="00EC529E"/>
    <w:rsid w:val="00EF5B1D"/>
    <w:rsid w:val="00F2135E"/>
    <w:rsid w:val="00F505A4"/>
    <w:rsid w:val="00F84CDE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41C6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8C04-F02E-4A61-8CFA-AC7E0F14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750</Pages>
  <Words>64046</Words>
  <Characters>365067</Characters>
  <Application>Microsoft Office Word</Application>
  <DocSecurity>0</DocSecurity>
  <Lines>3042</Lines>
  <Paragraphs>856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26</cp:revision>
  <dcterms:created xsi:type="dcterms:W3CDTF">2024-06-07T12:21:00Z</dcterms:created>
  <dcterms:modified xsi:type="dcterms:W3CDTF">2025-05-05T13:35:00Z</dcterms:modified>
</cp:coreProperties>
</file>